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0A0" w:firstRow="1" w:lastRow="0" w:firstColumn="1" w:lastColumn="0" w:noHBand="0" w:noVBand="0"/>
      </w:tblPr>
      <w:tblGrid>
        <w:gridCol w:w="9062"/>
      </w:tblGrid>
      <w:tr w:rsidR="00B56DC8" w:rsidRPr="00B56DC8" w14:paraId="715776A4" w14:textId="77777777" w:rsidTr="003B76AD">
        <w:tc>
          <w:tcPr>
            <w:tcW w:w="9062" w:type="dxa"/>
          </w:tcPr>
          <w:p w14:paraId="264CF4C8" w14:textId="57A3913E" w:rsidR="00B56DC8" w:rsidRPr="00B56DC8" w:rsidRDefault="00B56DC8" w:rsidP="00B56DC8">
            <w:pPr>
              <w:spacing w:after="0" w:line="240" w:lineRule="auto"/>
              <w:rPr>
                <w:rFonts w:cs="Open Sans"/>
                <w:sz w:val="20"/>
                <w:szCs w:val="20"/>
              </w:rPr>
            </w:pPr>
            <w:bookmarkStart w:id="0" w:name="_GoBack"/>
            <w:bookmarkEnd w:id="0"/>
            <w:r w:rsidRPr="00B56DC8">
              <w:rPr>
                <w:rFonts w:cs="Open Sans"/>
                <w:b/>
                <w:sz w:val="28"/>
                <w:szCs w:val="28"/>
              </w:rPr>
              <w:t>Lösungsvorschlag Schulbuchtext-Analyse</w:t>
            </w:r>
            <w:r w:rsidRPr="00B56DC8">
              <w:rPr>
                <w:rFonts w:cs="Open Sans"/>
                <w:b/>
                <w:sz w:val="20"/>
                <w:szCs w:val="20"/>
              </w:rPr>
              <w:t xml:space="preserve"> </w:t>
            </w:r>
            <w:r>
              <w:rPr>
                <w:rFonts w:cs="Open Sans"/>
                <w:sz w:val="20"/>
                <w:szCs w:val="20"/>
              </w:rPr>
              <w:br/>
            </w:r>
            <w:r w:rsidRPr="00B56DC8">
              <w:rPr>
                <w:rFonts w:cs="Open Sans"/>
                <w:sz w:val="24"/>
                <w:szCs w:val="24"/>
              </w:rPr>
              <w:t>(angegeben sind jeweils nur einige Beispiele</w:t>
            </w:r>
            <w:r w:rsidRPr="00B56DC8">
              <w:rPr>
                <w:rFonts w:cs="Open Sans"/>
                <w:sz w:val="20"/>
                <w:szCs w:val="20"/>
              </w:rPr>
              <w:t>)</w:t>
            </w:r>
          </w:p>
        </w:tc>
      </w:tr>
      <w:tr w:rsidR="00B56DC8" w:rsidRPr="00B56DC8" w14:paraId="264A2D5F" w14:textId="77777777" w:rsidTr="003B76AD">
        <w:tc>
          <w:tcPr>
            <w:tcW w:w="9062" w:type="dxa"/>
          </w:tcPr>
          <w:p w14:paraId="436F778D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sz w:val="20"/>
                <w:szCs w:val="20"/>
              </w:rPr>
            </w:pPr>
            <w:r w:rsidRPr="00B56DC8">
              <w:rPr>
                <w:rFonts w:cs="Open Sans"/>
                <w:b/>
                <w:sz w:val="24"/>
                <w:szCs w:val="20"/>
              </w:rPr>
              <w:t>1. Wortebene</w:t>
            </w:r>
          </w:p>
        </w:tc>
      </w:tr>
      <w:tr w:rsidR="00B56DC8" w:rsidRPr="00B56DC8" w14:paraId="1F8B936B" w14:textId="77777777" w:rsidTr="003B76AD">
        <w:tc>
          <w:tcPr>
            <w:tcW w:w="9062" w:type="dxa"/>
          </w:tcPr>
          <w:p w14:paraId="06BB647D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 xml:space="preserve">alltagssprachliche Wörter, die fachsprachlich eine Bedeutungsverschiebung erfahren: </w:t>
            </w:r>
          </w:p>
          <w:p w14:paraId="5E0AD41E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>Zylinder, Druck</w:t>
            </w:r>
          </w:p>
          <w:p w14:paraId="60787264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>Fachwörter und Abkürzungen</w:t>
            </w:r>
            <w:r w:rsidRPr="00B56DC8">
              <w:rPr>
                <w:rFonts w:cs="Open Sans"/>
                <w:szCs w:val="20"/>
              </w:rPr>
              <w:t xml:space="preserve">: </w:t>
            </w:r>
          </w:p>
          <w:p w14:paraId="07C94AF6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Kolben, Pleuelstange, isotherm, isochor, T, V, Q, p, p-V-Diagramm </w:t>
            </w:r>
          </w:p>
          <w:p w14:paraId="504D70AB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>Fachwörter in Form von Nominalisierungen</w:t>
            </w:r>
            <w:r w:rsidRPr="00B56DC8">
              <w:rPr>
                <w:rFonts w:cs="Open Sans"/>
                <w:szCs w:val="20"/>
              </w:rPr>
              <w:t>: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</w:p>
          <w:p w14:paraId="45E83DE4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>Drehung, Verdrängung, Rückführung, Heraustreiben</w:t>
            </w:r>
          </w:p>
          <w:p w14:paraId="799B31A3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>Fachwörter in Form von Komposita (zusammengesetzten Nomen)</w:t>
            </w:r>
            <w:r w:rsidRPr="00B56DC8">
              <w:rPr>
                <w:rFonts w:cs="Open Sans"/>
                <w:szCs w:val="20"/>
              </w:rPr>
              <w:t xml:space="preserve">: </w:t>
            </w:r>
          </w:p>
          <w:p w14:paraId="51CC23F0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 w:val="20"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Energieerhaltung, Energieentwertung, </w:t>
            </w:r>
            <w:proofErr w:type="spellStart"/>
            <w:r w:rsidRPr="00B56DC8">
              <w:rPr>
                <w:rFonts w:cs="Open Sans"/>
                <w:i/>
                <w:szCs w:val="20"/>
              </w:rPr>
              <w:t>Stirlingmotor</w:t>
            </w:r>
            <w:proofErr w:type="spellEnd"/>
            <w:r w:rsidRPr="00B56DC8">
              <w:rPr>
                <w:rFonts w:cs="Open Sans"/>
                <w:i/>
                <w:szCs w:val="20"/>
              </w:rPr>
              <w:t>, Pleuelstangen, Expansionsphase, Kühlrippen, Kreisprozess, p-V-Diagramm, Ausgangsvolumen</w:t>
            </w:r>
          </w:p>
        </w:tc>
      </w:tr>
      <w:tr w:rsidR="00B56DC8" w:rsidRPr="00B56DC8" w14:paraId="37D764C0" w14:textId="77777777" w:rsidTr="003B76AD">
        <w:tc>
          <w:tcPr>
            <w:tcW w:w="9062" w:type="dxa"/>
          </w:tcPr>
          <w:p w14:paraId="48A3328F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 w:val="20"/>
                <w:szCs w:val="20"/>
              </w:rPr>
            </w:pPr>
            <w:r w:rsidRPr="00B56DC8">
              <w:rPr>
                <w:rFonts w:cs="Open Sans"/>
                <w:b/>
                <w:sz w:val="24"/>
                <w:szCs w:val="20"/>
              </w:rPr>
              <w:t xml:space="preserve">2. Satzebene </w:t>
            </w:r>
          </w:p>
        </w:tc>
      </w:tr>
      <w:tr w:rsidR="00B56DC8" w:rsidRPr="00B56DC8" w14:paraId="67A1BEDA" w14:textId="77777777" w:rsidTr="003B76AD">
        <w:tc>
          <w:tcPr>
            <w:tcW w:w="9062" w:type="dxa"/>
          </w:tcPr>
          <w:p w14:paraId="5D40FA8E" w14:textId="1B7EF02C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 xml:space="preserve">unpersönliche Ausdrucksweise – </w:t>
            </w:r>
            <w:r w:rsidR="00321C71">
              <w:rPr>
                <w:rFonts w:cs="Open Sans"/>
                <w:b/>
                <w:szCs w:val="20"/>
              </w:rPr>
              <w:t xml:space="preserve">z. B. </w:t>
            </w:r>
            <w:r w:rsidRPr="00B56DC8">
              <w:rPr>
                <w:rFonts w:cs="Open Sans"/>
                <w:b/>
                <w:szCs w:val="20"/>
              </w:rPr>
              <w:t xml:space="preserve">Passiv und </w:t>
            </w:r>
            <w:r w:rsidRPr="00B56DC8">
              <w:rPr>
                <w:rFonts w:cs="Open Sans"/>
                <w:b/>
                <w:i/>
                <w:szCs w:val="20"/>
              </w:rPr>
              <w:t>man</w:t>
            </w:r>
            <w:r w:rsidRPr="00B56DC8">
              <w:rPr>
                <w:rFonts w:cs="Open Sans"/>
                <w:b/>
                <w:szCs w:val="20"/>
              </w:rPr>
              <w:t>:</w:t>
            </w:r>
          </w:p>
          <w:p w14:paraId="20D90D81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Beide </w:t>
            </w:r>
            <w:r w:rsidRPr="00B56DC8">
              <w:rPr>
                <w:rFonts w:cs="Open Sans"/>
                <w:i/>
                <w:szCs w:val="20"/>
                <w:u w:val="single"/>
              </w:rPr>
              <w:t>sind</w:t>
            </w:r>
            <w:r w:rsidRPr="00B56DC8">
              <w:rPr>
                <w:rFonts w:cs="Open Sans"/>
                <w:i/>
                <w:szCs w:val="20"/>
              </w:rPr>
              <w:t xml:space="preserve"> über Pleuelstangen um 90° versetzt an der Schwungscheibe </w:t>
            </w:r>
            <w:r w:rsidRPr="00B56DC8">
              <w:rPr>
                <w:rFonts w:cs="Open Sans"/>
                <w:i/>
                <w:szCs w:val="20"/>
                <w:u w:val="single"/>
              </w:rPr>
              <w:t>angebracht</w:t>
            </w:r>
            <w:r w:rsidRPr="00B56DC8">
              <w:rPr>
                <w:rFonts w:cs="Open Sans"/>
                <w:i/>
                <w:szCs w:val="20"/>
              </w:rPr>
              <w:t>.</w:t>
            </w:r>
          </w:p>
          <w:p w14:paraId="41E7C144" w14:textId="77777777" w:rsidR="00B56DC8" w:rsidRPr="00B56DC8" w:rsidRDefault="00B56DC8" w:rsidP="00B56DC8">
            <w:pPr>
              <w:spacing w:before="40"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Die beim Kreisprozess des </w:t>
            </w:r>
            <w:proofErr w:type="spellStart"/>
            <w:r w:rsidRPr="00B56DC8">
              <w:rPr>
                <w:rFonts w:cs="Open Sans"/>
                <w:i/>
                <w:szCs w:val="20"/>
              </w:rPr>
              <w:t>Stirlingmotors</w:t>
            </w:r>
            <w:proofErr w:type="spellEnd"/>
            <w:r w:rsidRPr="00B56DC8">
              <w:rPr>
                <w:rFonts w:cs="Open Sans"/>
                <w:i/>
                <w:szCs w:val="20"/>
              </w:rPr>
              <w:t xml:space="preserve"> auftretenden Veränderungen von Druck und Volumen </w:t>
            </w:r>
            <w:r w:rsidRPr="00B56DC8">
              <w:rPr>
                <w:rFonts w:cs="Open Sans"/>
                <w:i/>
                <w:szCs w:val="20"/>
                <w:u w:val="single"/>
              </w:rPr>
              <w:t>lassen sich</w:t>
            </w:r>
            <w:r w:rsidRPr="00B56DC8">
              <w:rPr>
                <w:rFonts w:cs="Open Sans"/>
                <w:i/>
                <w:szCs w:val="20"/>
              </w:rPr>
              <w:t xml:space="preserve"> im p-V-Diagramm </w:t>
            </w:r>
            <w:r w:rsidRPr="00B56DC8">
              <w:rPr>
                <w:rFonts w:cs="Open Sans"/>
                <w:i/>
                <w:szCs w:val="20"/>
                <w:u w:val="single"/>
              </w:rPr>
              <w:t>verfolgen.</w:t>
            </w:r>
          </w:p>
          <w:p w14:paraId="72EE1867" w14:textId="77777777" w:rsidR="00B56DC8" w:rsidRPr="00B56DC8" w:rsidRDefault="00B56DC8" w:rsidP="00B56DC8">
            <w:pPr>
              <w:tabs>
                <w:tab w:val="left" w:pos="8160"/>
              </w:tabs>
              <w:spacing w:before="40"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Während des Kreisprozesses </w:t>
            </w:r>
            <w:r w:rsidRPr="00B56DC8">
              <w:rPr>
                <w:rFonts w:cs="Open Sans"/>
                <w:i/>
                <w:szCs w:val="20"/>
                <w:u w:val="single"/>
              </w:rPr>
              <w:t>wird</w:t>
            </w:r>
            <w:r w:rsidRPr="00B56DC8">
              <w:rPr>
                <w:rFonts w:cs="Open Sans"/>
                <w:i/>
                <w:szCs w:val="20"/>
              </w:rPr>
              <w:t xml:space="preserve"> insgesamt mechanische Energie aus Wärme </w:t>
            </w:r>
            <w:r w:rsidRPr="00B56DC8">
              <w:rPr>
                <w:rFonts w:cs="Open Sans"/>
                <w:i/>
                <w:szCs w:val="20"/>
                <w:u w:val="single"/>
              </w:rPr>
              <w:t>gewonnen</w:t>
            </w:r>
            <w:r w:rsidRPr="00B56DC8">
              <w:rPr>
                <w:rFonts w:cs="Open Sans"/>
                <w:i/>
                <w:szCs w:val="20"/>
              </w:rPr>
              <w:t>.</w:t>
            </w:r>
          </w:p>
          <w:p w14:paraId="332B2B4B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 xml:space="preserve">Attribute (komplexe Beifügungen): </w:t>
            </w:r>
          </w:p>
          <w:p w14:paraId="1A28AA19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einen </w:t>
            </w:r>
            <w:r w:rsidRPr="00B56DC8">
              <w:rPr>
                <w:rFonts w:cs="Open Sans"/>
                <w:i/>
                <w:szCs w:val="20"/>
                <w:u w:val="single"/>
              </w:rPr>
              <w:t>im Zylinder eng anliegenden</w:t>
            </w:r>
            <w:r w:rsidRPr="00B56DC8">
              <w:rPr>
                <w:rFonts w:cs="Open Sans"/>
                <w:i/>
                <w:szCs w:val="20"/>
              </w:rPr>
              <w:t xml:space="preserve"> Arbeitskolben</w:t>
            </w:r>
          </w:p>
          <w:p w14:paraId="2512505C" w14:textId="77777777" w:rsidR="00B56DC8" w:rsidRPr="00B56DC8" w:rsidRDefault="00B56DC8" w:rsidP="00B56DC8">
            <w:pPr>
              <w:spacing w:before="40"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die </w:t>
            </w:r>
            <w:r w:rsidRPr="00B56DC8">
              <w:rPr>
                <w:rFonts w:cs="Open Sans"/>
                <w:i/>
                <w:szCs w:val="20"/>
                <w:u w:val="single"/>
              </w:rPr>
              <w:t>unter Druck stehende</w:t>
            </w:r>
            <w:r w:rsidRPr="00B56DC8">
              <w:rPr>
                <w:rFonts w:cs="Open Sans"/>
                <w:i/>
                <w:szCs w:val="20"/>
              </w:rPr>
              <w:t xml:space="preserve"> Luft </w:t>
            </w:r>
            <w:r w:rsidRPr="00B56DC8">
              <w:rPr>
                <w:rFonts w:cs="Open Sans"/>
                <w:i/>
                <w:szCs w:val="20"/>
                <w:u w:val="single"/>
              </w:rPr>
              <w:t>im Zylinder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</w:p>
          <w:p w14:paraId="4AA193A4" w14:textId="77777777" w:rsidR="00B56DC8" w:rsidRPr="00B56DC8" w:rsidRDefault="00B56DC8" w:rsidP="00B56DC8">
            <w:pPr>
              <w:spacing w:before="40"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Die </w:t>
            </w:r>
            <w:r w:rsidRPr="00B56DC8">
              <w:rPr>
                <w:rFonts w:cs="Open Sans"/>
                <w:i/>
                <w:szCs w:val="20"/>
                <w:u w:val="single"/>
              </w:rPr>
              <w:t xml:space="preserve">beim Kreisprozess des </w:t>
            </w:r>
            <w:proofErr w:type="spellStart"/>
            <w:r w:rsidRPr="00B56DC8">
              <w:rPr>
                <w:rFonts w:cs="Open Sans"/>
                <w:i/>
                <w:szCs w:val="20"/>
                <w:u w:val="single"/>
              </w:rPr>
              <w:t>Stirlingmotors</w:t>
            </w:r>
            <w:proofErr w:type="spellEnd"/>
            <w:r w:rsidRPr="00B56DC8">
              <w:rPr>
                <w:rFonts w:cs="Open Sans"/>
                <w:i/>
                <w:szCs w:val="20"/>
                <w:u w:val="single"/>
              </w:rPr>
              <w:t xml:space="preserve"> auftretenden</w:t>
            </w:r>
            <w:r w:rsidRPr="00B56DC8">
              <w:rPr>
                <w:rFonts w:cs="Open Sans"/>
                <w:i/>
                <w:szCs w:val="20"/>
              </w:rPr>
              <w:t xml:space="preserve"> Veränderungen </w:t>
            </w:r>
            <w:r w:rsidRPr="00B56DC8">
              <w:rPr>
                <w:rFonts w:cs="Open Sans"/>
                <w:i/>
                <w:szCs w:val="20"/>
                <w:u w:val="single"/>
              </w:rPr>
              <w:t>von Druck und Volumen</w:t>
            </w:r>
          </w:p>
          <w:p w14:paraId="33A9D997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>Verben mit Präpositionen:</w:t>
            </w:r>
          </w:p>
          <w:p w14:paraId="160D359F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>abgeben an …</w:t>
            </w:r>
          </w:p>
          <w:p w14:paraId="13CEDE58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>Funktionsverbgefüge (Nomen-Verb-Verbindungen):</w:t>
            </w:r>
          </w:p>
          <w:p w14:paraId="023497AF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>in Drehung versetzen</w:t>
            </w:r>
          </w:p>
          <w:p w14:paraId="36ABD384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>trennbare Verben:</w:t>
            </w:r>
          </w:p>
          <w:p w14:paraId="78DE389B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>dehnt (sich) … aus, nimmt … auf, gibt … ab, zieht (sich) … zusammen, kehrt … zurück</w:t>
            </w:r>
          </w:p>
          <w:p w14:paraId="002E985C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 xml:space="preserve">Objektsatz: </w:t>
            </w:r>
          </w:p>
          <w:p w14:paraId="1697B341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321C71">
              <w:rPr>
                <w:rFonts w:cs="Open Sans"/>
                <w:i/>
                <w:szCs w:val="20"/>
                <w:u w:val="single"/>
              </w:rPr>
              <w:t xml:space="preserve">Wie ein </w:t>
            </w:r>
            <w:proofErr w:type="spellStart"/>
            <w:r w:rsidRPr="00321C71">
              <w:rPr>
                <w:rFonts w:cs="Open Sans"/>
                <w:i/>
                <w:szCs w:val="20"/>
                <w:u w:val="single"/>
              </w:rPr>
              <w:t>Stirlingmotor</w:t>
            </w:r>
            <w:proofErr w:type="spellEnd"/>
            <w:r w:rsidRPr="00321C71">
              <w:rPr>
                <w:rFonts w:cs="Open Sans"/>
                <w:i/>
                <w:szCs w:val="20"/>
                <w:u w:val="single"/>
              </w:rPr>
              <w:t xml:space="preserve"> funktioniert</w:t>
            </w:r>
            <w:r w:rsidRPr="00B56DC8">
              <w:rPr>
                <w:rFonts w:cs="Open Sans"/>
                <w:i/>
                <w:szCs w:val="20"/>
              </w:rPr>
              <w:t xml:space="preserve">, zeigt Bild </w:t>
            </w:r>
            <w:r w:rsidRPr="00B56DC8">
              <w:rPr>
                <w:rFonts w:cs="Arial"/>
                <w:i/>
                <w:szCs w:val="20"/>
              </w:rPr>
              <w:t>↑</w:t>
            </w:r>
            <w:r w:rsidRPr="00B56DC8">
              <w:rPr>
                <w:rFonts w:cs="Open Sans"/>
                <w:i/>
                <w:szCs w:val="20"/>
              </w:rPr>
              <w:t>5.</w:t>
            </w:r>
          </w:p>
          <w:p w14:paraId="54C47012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 xml:space="preserve">komplexe Satzgefüge: </w:t>
            </w:r>
          </w:p>
          <w:p w14:paraId="0F0C583C" w14:textId="77777777" w:rsidR="00B56DC8" w:rsidRPr="00B56DC8" w:rsidRDefault="00B56DC8" w:rsidP="00B56DC8">
            <w:pPr>
              <w:spacing w:after="0" w:line="240" w:lineRule="auto"/>
              <w:ind w:left="313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Auffallend ist bei diesem Motor, </w:t>
            </w:r>
            <w:r w:rsidRPr="00321C71">
              <w:rPr>
                <w:rFonts w:cs="Open Sans"/>
                <w:i/>
                <w:szCs w:val="20"/>
                <w:u w:val="single"/>
              </w:rPr>
              <w:t>dass er zwei Kolben mit unterschiedlicher Funktion besitzt</w:t>
            </w:r>
            <w:r w:rsidRPr="00B56DC8">
              <w:rPr>
                <w:rFonts w:cs="Open Sans"/>
                <w:i/>
                <w:szCs w:val="20"/>
              </w:rPr>
              <w:t xml:space="preserve">: </w:t>
            </w:r>
            <w:r w:rsidRPr="00321C71">
              <w:rPr>
                <w:rFonts w:cs="Open Sans"/>
                <w:i/>
                <w:szCs w:val="20"/>
                <w:u w:val="single"/>
              </w:rPr>
              <w:t xml:space="preserve">einen im Zylinder eng anliegenden Arbeitskolben und einen nicht abdichtenden </w:t>
            </w:r>
            <w:proofErr w:type="spellStart"/>
            <w:r w:rsidRPr="00321C71">
              <w:rPr>
                <w:rFonts w:cs="Open Sans"/>
                <w:i/>
                <w:szCs w:val="20"/>
                <w:u w:val="single"/>
              </w:rPr>
              <w:t>Verdrängerkolben</w:t>
            </w:r>
            <w:proofErr w:type="spellEnd"/>
            <w:r w:rsidRPr="00B56DC8">
              <w:rPr>
                <w:rFonts w:cs="Open Sans"/>
                <w:i/>
                <w:szCs w:val="20"/>
              </w:rPr>
              <w:t>.</w:t>
            </w:r>
          </w:p>
        </w:tc>
      </w:tr>
      <w:tr w:rsidR="00B56DC8" w:rsidRPr="00B56DC8" w14:paraId="462C4358" w14:textId="77777777" w:rsidTr="003B76AD">
        <w:tc>
          <w:tcPr>
            <w:tcW w:w="9062" w:type="dxa"/>
          </w:tcPr>
          <w:p w14:paraId="43238EDB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 w:val="20"/>
                <w:szCs w:val="20"/>
              </w:rPr>
            </w:pPr>
            <w:r w:rsidRPr="00B56DC8">
              <w:rPr>
                <w:rFonts w:cs="Open Sans"/>
                <w:b/>
                <w:sz w:val="24"/>
                <w:szCs w:val="20"/>
              </w:rPr>
              <w:t xml:space="preserve">3. Textebene </w:t>
            </w:r>
          </w:p>
        </w:tc>
      </w:tr>
      <w:tr w:rsidR="00B56DC8" w:rsidRPr="00B56DC8" w14:paraId="6C5794C5" w14:textId="77777777" w:rsidTr="003B76AD">
        <w:tc>
          <w:tcPr>
            <w:tcW w:w="9062" w:type="dxa"/>
          </w:tcPr>
          <w:p w14:paraId="2B20745E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>Markierung des Textzusammenhangs:</w:t>
            </w:r>
          </w:p>
          <w:p w14:paraId="171CF51F" w14:textId="77777777" w:rsidR="00B56DC8" w:rsidRPr="00B56DC8" w:rsidRDefault="00B56DC8" w:rsidP="00B56DC8">
            <w:pPr>
              <w:spacing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</w:rPr>
              <w:t xml:space="preserve">Auffallend ist bei </w:t>
            </w:r>
            <w:r w:rsidRPr="00B56DC8">
              <w:rPr>
                <w:rFonts w:cs="Open Sans"/>
                <w:i/>
                <w:szCs w:val="20"/>
                <w:u w:val="single"/>
              </w:rPr>
              <w:t>diesem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321C71">
              <w:rPr>
                <w:rFonts w:cs="Open Sans"/>
                <w:b/>
                <w:i/>
                <w:szCs w:val="20"/>
              </w:rPr>
              <w:t>Motor</w:t>
            </w:r>
            <w:r w:rsidRPr="00B56DC8">
              <w:rPr>
                <w:rFonts w:cs="Open Sans"/>
                <w:i/>
                <w:szCs w:val="20"/>
              </w:rPr>
              <w:t xml:space="preserve">, dass </w:t>
            </w:r>
            <w:r w:rsidRPr="00B56DC8">
              <w:rPr>
                <w:rFonts w:cs="Open Sans"/>
                <w:i/>
                <w:szCs w:val="20"/>
                <w:u w:val="single"/>
              </w:rPr>
              <w:t>er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B56DC8">
              <w:rPr>
                <w:rFonts w:cs="Open Sans"/>
                <w:b/>
                <w:i/>
                <w:szCs w:val="20"/>
              </w:rPr>
              <w:t>zwei Kolben</w:t>
            </w:r>
            <w:r w:rsidRPr="00B56DC8">
              <w:rPr>
                <w:rFonts w:cs="Open Sans"/>
                <w:i/>
                <w:szCs w:val="20"/>
              </w:rPr>
              <w:t xml:space="preserve"> mit unterschiedlicher Funktion besitzt: </w:t>
            </w:r>
            <w:r w:rsidRPr="00B56DC8">
              <w:rPr>
                <w:rFonts w:cs="Open Sans"/>
                <w:i/>
                <w:szCs w:val="20"/>
                <w:u w:val="single"/>
              </w:rPr>
              <w:t>einen</w:t>
            </w:r>
            <w:r w:rsidRPr="00B56DC8">
              <w:rPr>
                <w:rFonts w:cs="Open Sans"/>
                <w:i/>
                <w:szCs w:val="20"/>
              </w:rPr>
              <w:t xml:space="preserve"> im Zylinder eng anliegenden </w:t>
            </w:r>
            <w:r w:rsidRPr="00B56DC8">
              <w:rPr>
                <w:rFonts w:cs="Open Sans"/>
                <w:i/>
                <w:szCs w:val="20"/>
                <w:u w:val="single"/>
              </w:rPr>
              <w:t>Arbeitskolben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B56DC8">
              <w:rPr>
                <w:rFonts w:cs="Open Sans"/>
                <w:i/>
                <w:szCs w:val="20"/>
                <w:u w:val="single"/>
              </w:rPr>
              <w:t>und einen</w:t>
            </w:r>
            <w:r w:rsidRPr="00B56DC8">
              <w:rPr>
                <w:rFonts w:cs="Open Sans"/>
                <w:i/>
                <w:szCs w:val="20"/>
              </w:rPr>
              <w:t xml:space="preserve"> nicht abdichtenden </w:t>
            </w:r>
            <w:proofErr w:type="spellStart"/>
            <w:r w:rsidRPr="00B56DC8">
              <w:rPr>
                <w:rFonts w:cs="Open Sans"/>
                <w:i/>
                <w:szCs w:val="20"/>
                <w:u w:val="single"/>
              </w:rPr>
              <w:t>Verdrängerkolben</w:t>
            </w:r>
            <w:proofErr w:type="spellEnd"/>
            <w:r w:rsidRPr="00B56DC8">
              <w:rPr>
                <w:rFonts w:cs="Open Sans"/>
                <w:i/>
                <w:szCs w:val="20"/>
              </w:rPr>
              <w:t>.</w:t>
            </w:r>
          </w:p>
          <w:p w14:paraId="4CF457DD" w14:textId="77777777" w:rsidR="00B56DC8" w:rsidRPr="00B56DC8" w:rsidRDefault="00B56DC8" w:rsidP="00B56DC8">
            <w:pPr>
              <w:spacing w:before="40"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b/>
                <w:i/>
                <w:szCs w:val="20"/>
                <w:u w:val="single"/>
              </w:rPr>
              <w:t>Das Gas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B56DC8">
              <w:rPr>
                <w:rFonts w:cs="Open Sans"/>
                <w:b/>
                <w:i/>
                <w:szCs w:val="20"/>
              </w:rPr>
              <w:t>dehnt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B56DC8">
              <w:rPr>
                <w:rFonts w:cs="Open Sans"/>
                <w:i/>
                <w:szCs w:val="20"/>
                <w:u w:val="single"/>
              </w:rPr>
              <w:t>sich</w:t>
            </w:r>
            <w:r w:rsidRPr="00B56DC8">
              <w:rPr>
                <w:rFonts w:cs="Open Sans"/>
                <w:i/>
                <w:szCs w:val="20"/>
              </w:rPr>
              <w:t xml:space="preserve"> zunächst bei konstanter Temperatur </w:t>
            </w:r>
            <w:r w:rsidRPr="00B56DC8">
              <w:rPr>
                <w:rFonts w:cs="Open Sans"/>
                <w:b/>
                <w:i/>
                <w:szCs w:val="20"/>
              </w:rPr>
              <w:t>aus</w:t>
            </w:r>
            <w:r w:rsidRPr="00B56DC8">
              <w:rPr>
                <w:rFonts w:cs="Open Sans"/>
                <w:i/>
                <w:szCs w:val="20"/>
              </w:rPr>
              <w:t xml:space="preserve"> (1</w:t>
            </w:r>
            <w:r w:rsidRPr="00B56DC8">
              <w:rPr>
                <w:rFonts w:cs="Arial"/>
                <w:i/>
                <w:szCs w:val="20"/>
              </w:rPr>
              <w:t>→</w:t>
            </w:r>
            <w:r w:rsidRPr="00B56DC8">
              <w:rPr>
                <w:rFonts w:cs="Open Sans"/>
                <w:i/>
                <w:szCs w:val="20"/>
              </w:rPr>
              <w:t xml:space="preserve">2). </w:t>
            </w:r>
            <w:r w:rsidRPr="00B56DC8">
              <w:rPr>
                <w:rFonts w:cs="Open Sans"/>
                <w:i/>
                <w:szCs w:val="20"/>
                <w:u w:val="single"/>
              </w:rPr>
              <w:t>Dabei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B56DC8">
              <w:rPr>
                <w:rFonts w:cs="Open Sans"/>
                <w:b/>
                <w:i/>
                <w:szCs w:val="20"/>
              </w:rPr>
              <w:t>nimmt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B56DC8">
              <w:rPr>
                <w:rFonts w:cs="Open Sans"/>
                <w:i/>
                <w:szCs w:val="20"/>
                <w:u w:val="single"/>
              </w:rPr>
              <w:t>es</w:t>
            </w:r>
            <w:r w:rsidRPr="00B56DC8">
              <w:rPr>
                <w:rFonts w:cs="Open Sans"/>
                <w:i/>
                <w:szCs w:val="20"/>
              </w:rPr>
              <w:t xml:space="preserve"> Wärme von außen </w:t>
            </w:r>
            <w:r w:rsidRPr="00B56DC8">
              <w:rPr>
                <w:rFonts w:cs="Open Sans"/>
                <w:b/>
                <w:i/>
                <w:szCs w:val="20"/>
              </w:rPr>
              <w:t>auf</w:t>
            </w:r>
            <w:r w:rsidRPr="00B56DC8">
              <w:rPr>
                <w:rFonts w:cs="Open Sans"/>
                <w:i/>
                <w:szCs w:val="20"/>
              </w:rPr>
              <w:t xml:space="preserve"> und </w:t>
            </w:r>
            <w:r w:rsidRPr="00B56DC8">
              <w:rPr>
                <w:rFonts w:cs="Open Sans"/>
                <w:i/>
                <w:szCs w:val="20"/>
                <w:u w:val="single"/>
              </w:rPr>
              <w:t>gibt</w:t>
            </w:r>
            <w:r w:rsidRPr="00B56DC8">
              <w:rPr>
                <w:rFonts w:cs="Open Sans"/>
                <w:i/>
                <w:szCs w:val="20"/>
              </w:rPr>
              <w:t xml:space="preserve"> mechanische Energie an </w:t>
            </w:r>
            <w:r w:rsidRPr="00B56DC8">
              <w:rPr>
                <w:rFonts w:cs="Open Sans"/>
                <w:i/>
                <w:szCs w:val="20"/>
                <w:u w:val="single"/>
              </w:rPr>
              <w:t>das Schwungrad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B56DC8">
              <w:rPr>
                <w:rFonts w:cs="Open Sans"/>
                <w:i/>
                <w:szCs w:val="20"/>
                <w:u w:val="single"/>
              </w:rPr>
              <w:t>ab</w:t>
            </w:r>
            <w:r w:rsidRPr="00B56DC8">
              <w:rPr>
                <w:rFonts w:cs="Open Sans"/>
                <w:i/>
                <w:szCs w:val="20"/>
              </w:rPr>
              <w:t>.</w:t>
            </w:r>
          </w:p>
          <w:p w14:paraId="54DB9C90" w14:textId="77777777" w:rsidR="00B56DC8" w:rsidRPr="00B56DC8" w:rsidRDefault="00B56DC8" w:rsidP="00B56DC8">
            <w:pPr>
              <w:spacing w:before="40" w:after="0" w:line="240" w:lineRule="auto"/>
              <w:ind w:left="340"/>
              <w:rPr>
                <w:rFonts w:cs="Open Sans"/>
                <w:i/>
                <w:szCs w:val="20"/>
              </w:rPr>
            </w:pPr>
            <w:r w:rsidRPr="00B56DC8">
              <w:rPr>
                <w:rFonts w:cs="Open Sans"/>
                <w:i/>
                <w:szCs w:val="20"/>
                <w:u w:val="single"/>
              </w:rPr>
              <w:t>Daher</w:t>
            </w:r>
            <w:r w:rsidRPr="00B56DC8">
              <w:rPr>
                <w:rFonts w:cs="Open Sans"/>
                <w:i/>
                <w:szCs w:val="20"/>
              </w:rPr>
              <w:t xml:space="preserve"> wird </w:t>
            </w:r>
            <w:r w:rsidRPr="00321C71">
              <w:rPr>
                <w:rFonts w:cs="Open Sans"/>
                <w:b/>
                <w:i/>
                <w:szCs w:val="20"/>
              </w:rPr>
              <w:t>dem Schwungrad</w:t>
            </w:r>
            <w:r w:rsidRPr="00B56DC8">
              <w:rPr>
                <w:rFonts w:cs="Open Sans"/>
                <w:i/>
                <w:szCs w:val="20"/>
              </w:rPr>
              <w:t xml:space="preserve"> zur Rückführung </w:t>
            </w:r>
            <w:r w:rsidRPr="00B56DC8">
              <w:rPr>
                <w:rFonts w:cs="Open Sans"/>
                <w:i/>
                <w:szCs w:val="20"/>
                <w:u w:val="single"/>
              </w:rPr>
              <w:t>des Kolbens</w:t>
            </w:r>
            <w:r w:rsidRPr="00B56DC8">
              <w:rPr>
                <w:rFonts w:cs="Open Sans"/>
                <w:i/>
                <w:szCs w:val="20"/>
              </w:rPr>
              <w:t xml:space="preserve"> viel </w:t>
            </w:r>
            <w:r w:rsidRPr="00B56DC8">
              <w:rPr>
                <w:rFonts w:cs="Open Sans"/>
                <w:i/>
                <w:szCs w:val="20"/>
                <w:u w:val="single"/>
              </w:rPr>
              <w:t>weniger</w:t>
            </w:r>
            <w:r w:rsidRPr="00B56DC8">
              <w:rPr>
                <w:rFonts w:cs="Open Sans"/>
                <w:i/>
                <w:szCs w:val="20"/>
              </w:rPr>
              <w:t xml:space="preserve"> mechanische Energie </w:t>
            </w:r>
            <w:r w:rsidRPr="00321C71">
              <w:rPr>
                <w:rFonts w:cs="Open Sans"/>
                <w:b/>
                <w:i/>
                <w:szCs w:val="20"/>
              </w:rPr>
              <w:t>entnommen</w:t>
            </w:r>
            <w:r w:rsidRPr="00B56DC8">
              <w:rPr>
                <w:rFonts w:cs="Open Sans"/>
                <w:i/>
                <w:szCs w:val="20"/>
              </w:rPr>
              <w:t xml:space="preserve">, als </w:t>
            </w:r>
            <w:r w:rsidRPr="00B56DC8">
              <w:rPr>
                <w:rFonts w:cs="Open Sans"/>
                <w:i/>
                <w:szCs w:val="20"/>
                <w:u w:val="single"/>
              </w:rPr>
              <w:t>es</w:t>
            </w:r>
            <w:r w:rsidRPr="00B56DC8">
              <w:rPr>
                <w:rFonts w:cs="Open Sans"/>
                <w:i/>
                <w:szCs w:val="20"/>
              </w:rPr>
              <w:t xml:space="preserve"> beim Heraustreiben </w:t>
            </w:r>
            <w:r w:rsidRPr="00B56DC8">
              <w:rPr>
                <w:rFonts w:cs="Open Sans"/>
                <w:i/>
                <w:szCs w:val="20"/>
                <w:u w:val="single"/>
              </w:rPr>
              <w:t>des Kolbens</w:t>
            </w:r>
            <w:r w:rsidRPr="00B56DC8">
              <w:rPr>
                <w:rFonts w:cs="Open Sans"/>
                <w:i/>
                <w:szCs w:val="20"/>
              </w:rPr>
              <w:t xml:space="preserve"> </w:t>
            </w:r>
            <w:r w:rsidRPr="00321C71">
              <w:rPr>
                <w:rFonts w:cs="Open Sans"/>
                <w:i/>
                <w:szCs w:val="20"/>
                <w:u w:val="single"/>
              </w:rPr>
              <w:t>erhalten</w:t>
            </w:r>
            <w:r w:rsidRPr="00B56DC8">
              <w:rPr>
                <w:rFonts w:cs="Open Sans"/>
                <w:i/>
                <w:szCs w:val="20"/>
              </w:rPr>
              <w:t xml:space="preserve"> hat.</w:t>
            </w:r>
          </w:p>
          <w:p w14:paraId="08123401" w14:textId="77777777" w:rsidR="00B56DC8" w:rsidRPr="00B56DC8" w:rsidRDefault="00B56DC8" w:rsidP="00B56DC8">
            <w:pPr>
              <w:spacing w:after="0" w:line="240" w:lineRule="auto"/>
              <w:rPr>
                <w:rFonts w:cs="Open Sans"/>
                <w:b/>
                <w:szCs w:val="20"/>
              </w:rPr>
            </w:pPr>
            <w:r w:rsidRPr="00B56DC8">
              <w:rPr>
                <w:rFonts w:cs="Open Sans"/>
                <w:b/>
                <w:szCs w:val="20"/>
              </w:rPr>
              <w:t xml:space="preserve">weitere Darstellungsformen: </w:t>
            </w:r>
          </w:p>
          <w:p w14:paraId="3D61CF39" w14:textId="77777777" w:rsidR="00B56DC8" w:rsidRPr="00B56DC8" w:rsidRDefault="00B56DC8" w:rsidP="00B56DC8">
            <w:pPr>
              <w:spacing w:after="0" w:line="240" w:lineRule="auto"/>
              <w:ind w:left="313"/>
              <w:rPr>
                <w:rFonts w:cs="Open Sans"/>
                <w:sz w:val="20"/>
                <w:szCs w:val="20"/>
              </w:rPr>
            </w:pPr>
            <w:r w:rsidRPr="00B56DC8">
              <w:rPr>
                <w:rFonts w:cs="Open Sans"/>
                <w:szCs w:val="20"/>
              </w:rPr>
              <w:t xml:space="preserve">Verknüpfung von Text, nummerierten Abbildungen und Diagramm </w:t>
            </w:r>
          </w:p>
        </w:tc>
      </w:tr>
    </w:tbl>
    <w:p w14:paraId="5A6970A1" w14:textId="77777777" w:rsidR="00CB00DD" w:rsidRPr="00B56DC8" w:rsidRDefault="00CB00DD" w:rsidP="00B56DC8">
      <w:pPr>
        <w:spacing w:after="0" w:line="240" w:lineRule="auto"/>
        <w:jc w:val="both"/>
        <w:rPr>
          <w:rFonts w:cs="Open Sans"/>
          <w:sz w:val="4"/>
        </w:rPr>
      </w:pPr>
    </w:p>
    <w:sectPr w:rsidR="00CB00DD" w:rsidRPr="00B56DC8" w:rsidSect="00CB00D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85" w:right="1276" w:bottom="1276" w:left="1276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8446A6" w14:textId="77777777" w:rsidR="00784097" w:rsidRDefault="00784097" w:rsidP="00CB00DD">
      <w:r>
        <w:separator/>
      </w:r>
    </w:p>
  </w:endnote>
  <w:endnote w:type="continuationSeparator" w:id="0">
    <w:p w14:paraId="1E594BB6" w14:textId="77777777" w:rsidR="00784097" w:rsidRDefault="00784097" w:rsidP="00CB0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gfa Rotis Sans Serif Ligh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tis Sans Serif Std Light">
    <w:panose1 w:val="00000000000000000000"/>
    <w:charset w:val="00"/>
    <w:family w:val="swiss"/>
    <w:notTrueType/>
    <w:pitch w:val="variable"/>
    <w:sig w:usb0="00000003" w:usb1="00000001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F3FA3" w14:textId="77777777" w:rsidR="00952778" w:rsidRDefault="0095277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483"/>
      <w:gridCol w:w="187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2072231074"/>
        <w:docPartObj>
          <w:docPartGallery w:val="Page Numbers (Bottom of Page)"/>
          <w:docPartUnique/>
        </w:docPartObj>
      </w:sdtPr>
      <w:sdtEndPr>
        <w:rPr>
          <w:rFonts w:ascii="Open Sans" w:eastAsiaTheme="minorHAnsi" w:hAnsi="Open Sans" w:cs="Open Sans"/>
          <w:sz w:val="22"/>
          <w:szCs w:val="22"/>
        </w:rPr>
      </w:sdtEndPr>
      <w:sdtContent>
        <w:tr w:rsidR="00CB00DD" w14:paraId="64C986D1" w14:textId="77777777" w:rsidTr="00CB00DD">
          <w:trPr>
            <w:trHeight w:val="727"/>
          </w:trPr>
          <w:tc>
            <w:tcPr>
              <w:tcW w:w="4000" w:type="pct"/>
              <w:tcBorders>
                <w:right w:val="double" w:sz="4" w:space="0" w:color="auto"/>
              </w:tcBorders>
            </w:tcPr>
            <w:p w14:paraId="64C986CF" w14:textId="6D8603A1" w:rsidR="00CB00DD" w:rsidRDefault="007C0AB4" w:rsidP="007C0AB4">
              <w:pPr>
                <w:tabs>
                  <w:tab w:val="left" w:pos="620"/>
                  <w:tab w:val="center" w:pos="4320"/>
                </w:tabs>
                <w:ind w:left="-108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rPr>
                  <w:noProof/>
                  <w:lang w:eastAsia="de-DE"/>
                </w:rPr>
                <w:drawing>
                  <wp:inline distT="0" distB="0" distL="0" distR="0" wp14:anchorId="49462290" wp14:editId="22A8B785">
                    <wp:extent cx="961200" cy="360000"/>
                    <wp:effectExtent l="0" t="0" r="0" b="2540"/>
                    <wp:docPr id="2" name="Grafik 2" descr="C:\Users\ajaeger\AppData\Local\Microsoft\Windows\INetCache\Content.Word\LP Logo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ajaeger\AppData\Local\Microsoft\Windows\INetCache\Content.Word\LP 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200" cy="3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1000" w:type="pct"/>
              <w:tcBorders>
                <w:left w:val="double" w:sz="4" w:space="0" w:color="auto"/>
              </w:tcBorders>
            </w:tcPr>
            <w:p w14:paraId="64C986D0" w14:textId="5556D92A" w:rsidR="00CB00DD" w:rsidRPr="00CB00DD" w:rsidRDefault="00CB00DD">
              <w:pPr>
                <w:tabs>
                  <w:tab w:val="left" w:pos="1490"/>
                </w:tabs>
                <w:rPr>
                  <w:rFonts w:ascii="Open Sans" w:eastAsiaTheme="majorEastAsia" w:hAnsi="Open Sans" w:cs="Open Sans"/>
                  <w:szCs w:val="28"/>
                </w:rPr>
              </w:pPr>
              <w:r w:rsidRPr="00CB00DD">
                <w:rPr>
                  <w:rFonts w:ascii="Open Sans" w:hAnsi="Open Sans" w:cs="Open Sans"/>
                </w:rPr>
                <w:fldChar w:fldCharType="begin"/>
              </w:r>
              <w:r w:rsidRPr="00CB00DD">
                <w:rPr>
                  <w:rFonts w:ascii="Open Sans" w:hAnsi="Open Sans" w:cs="Open Sans"/>
                </w:rPr>
                <w:instrText>PAGE    \* MERGEFORMAT</w:instrText>
              </w:r>
              <w:r w:rsidRPr="00CB00DD">
                <w:rPr>
                  <w:rFonts w:ascii="Open Sans" w:hAnsi="Open Sans" w:cs="Open Sans"/>
                </w:rPr>
                <w:fldChar w:fldCharType="separate"/>
              </w:r>
              <w:r w:rsidR="00462BAB">
                <w:rPr>
                  <w:rFonts w:ascii="Open Sans" w:hAnsi="Open Sans" w:cs="Open Sans"/>
                  <w:noProof/>
                </w:rPr>
                <w:t>1</w:t>
              </w:r>
              <w:r w:rsidRPr="00CB00DD">
                <w:rPr>
                  <w:rFonts w:ascii="Open Sans" w:hAnsi="Open Sans" w:cs="Open Sans"/>
                </w:rPr>
                <w:fldChar w:fldCharType="end"/>
              </w:r>
            </w:p>
          </w:tc>
        </w:tr>
      </w:sdtContent>
    </w:sdt>
  </w:tbl>
  <w:p w14:paraId="64C986D2" w14:textId="77777777" w:rsidR="00CB00DD" w:rsidRDefault="00CB00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3B4D40" w14:textId="77777777" w:rsidR="00952778" w:rsidRDefault="0095277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BF36C3" w14:textId="77777777" w:rsidR="00784097" w:rsidRDefault="00784097" w:rsidP="00CB00DD">
      <w:r>
        <w:separator/>
      </w:r>
    </w:p>
  </w:footnote>
  <w:footnote w:type="continuationSeparator" w:id="0">
    <w:p w14:paraId="60DECE9E" w14:textId="77777777" w:rsidR="00784097" w:rsidRDefault="00784097" w:rsidP="00CB0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6B7C89" w14:textId="77777777" w:rsidR="00952778" w:rsidRDefault="0095277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986CB" w14:textId="1107707E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Handreichung „</w:t>
    </w:r>
    <w:r w:rsidR="00952778">
      <w:rPr>
        <w:rFonts w:asciiTheme="minorHAnsi" w:hAnsiTheme="minorHAnsi" w:cs="Open Sans"/>
        <w:sz w:val="22"/>
        <w:szCs w:val="22"/>
      </w:rPr>
      <w:t>Sprachbildung im Fach</w:t>
    </w:r>
    <w:r w:rsidRPr="00D35885">
      <w:rPr>
        <w:rFonts w:asciiTheme="minorHAnsi" w:hAnsiTheme="minorHAnsi" w:cs="Open Sans"/>
        <w:sz w:val="22"/>
        <w:szCs w:val="22"/>
      </w:rPr>
      <w:t>“</w:t>
    </w:r>
  </w:p>
  <w:p w14:paraId="64C986CC" w14:textId="2B2C54BA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M</w:t>
    </w:r>
    <w:r w:rsidR="007C0AB4">
      <w:rPr>
        <w:rFonts w:asciiTheme="minorHAnsi" w:hAnsiTheme="minorHAnsi" w:cs="Open Sans"/>
        <w:sz w:val="22"/>
        <w:szCs w:val="22"/>
      </w:rPr>
      <w:t>aterial zu Fortbildungsbaustein 5</w:t>
    </w:r>
    <w:r w:rsidRPr="00D35885">
      <w:rPr>
        <w:rFonts w:asciiTheme="minorHAnsi" w:hAnsiTheme="minorHAnsi" w:cs="Open Sans"/>
        <w:sz w:val="22"/>
        <w:szCs w:val="22"/>
      </w:rPr>
      <w:t>:</w:t>
    </w:r>
  </w:p>
  <w:p w14:paraId="64C986CD" w14:textId="55B068C3" w:rsidR="00CB00DD" w:rsidRPr="00D35885" w:rsidRDefault="00CB00DD">
    <w:pPr>
      <w:pStyle w:val="Kopfzeile"/>
      <w:rPr>
        <w:rFonts w:asciiTheme="minorHAnsi" w:hAnsiTheme="minorHAnsi" w:cs="Open Sans"/>
        <w:sz w:val="22"/>
        <w:szCs w:val="22"/>
      </w:rPr>
    </w:pPr>
    <w:r w:rsidRPr="00D35885">
      <w:rPr>
        <w:rFonts w:asciiTheme="minorHAnsi" w:hAnsiTheme="minorHAnsi" w:cs="Open Sans"/>
        <w:sz w:val="22"/>
        <w:szCs w:val="22"/>
      </w:rPr>
      <w:t>„</w:t>
    </w:r>
    <w:r w:rsidRPr="00D35885">
      <w:rPr>
        <w:rFonts w:asciiTheme="minorHAnsi" w:hAnsiTheme="minorHAnsi" w:cs="Open Sans"/>
        <w:noProof/>
        <w:sz w:val="22"/>
        <w:szCs w:val="22"/>
        <w:lang w:eastAsia="de-DE"/>
      </w:rPr>
      <w:drawing>
        <wp:anchor distT="0" distB="0" distL="114300" distR="114300" simplePos="0" relativeHeight="251659264" behindDoc="1" locked="0" layoutInCell="1" allowOverlap="1" wp14:anchorId="64C986D5" wp14:editId="64C986D6">
          <wp:simplePos x="0" y="0"/>
          <wp:positionH relativeFrom="rightMargin">
            <wp:posOffset>-1742440</wp:posOffset>
          </wp:positionH>
          <wp:positionV relativeFrom="topMargin">
            <wp:posOffset>360045</wp:posOffset>
          </wp:positionV>
          <wp:extent cx="1724400" cy="788400"/>
          <wp:effectExtent l="0" t="0" r="0" b="0"/>
          <wp:wrapNone/>
          <wp:docPr id="1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416_umbruechegestalten_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4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0AB4">
      <w:rPr>
        <w:rFonts w:asciiTheme="minorHAnsi" w:hAnsiTheme="minorHAnsi" w:cs="Open Sans"/>
        <w:sz w:val="22"/>
        <w:szCs w:val="22"/>
      </w:rPr>
      <w:t>Sprache im Fach</w:t>
    </w:r>
    <w:r w:rsidRPr="00D35885">
      <w:rPr>
        <w:rFonts w:asciiTheme="minorHAnsi" w:hAnsiTheme="minorHAnsi" w:cs="Open Sans"/>
        <w:sz w:val="22"/>
        <w:szCs w:val="22"/>
      </w:rPr>
      <w:t>“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47203A" w14:textId="77777777" w:rsidR="00952778" w:rsidRDefault="0095277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D"/>
    <w:rsid w:val="000F1C01"/>
    <w:rsid w:val="001938C5"/>
    <w:rsid w:val="002C5539"/>
    <w:rsid w:val="00321C71"/>
    <w:rsid w:val="00462BAB"/>
    <w:rsid w:val="00784097"/>
    <w:rsid w:val="007C0AB4"/>
    <w:rsid w:val="00876714"/>
    <w:rsid w:val="00885B9F"/>
    <w:rsid w:val="008A73C5"/>
    <w:rsid w:val="00952778"/>
    <w:rsid w:val="00AA57A7"/>
    <w:rsid w:val="00B56DC8"/>
    <w:rsid w:val="00CB00DD"/>
    <w:rsid w:val="00D35885"/>
    <w:rsid w:val="00E0524A"/>
    <w:rsid w:val="00ED7BEE"/>
    <w:rsid w:val="00F21AC1"/>
    <w:rsid w:val="00F6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986C3"/>
  <w15:chartTrackingRefBased/>
  <w15:docId w15:val="{8FE73A5C-A7B2-4613-9961-E38E4D26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gfa Rotis Sans Serif Light" w:eastAsiaTheme="minorHAnsi" w:hAnsi="Agfa Rotis Sans Serif Light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38C5"/>
    <w:pPr>
      <w:spacing w:after="200" w:line="276" w:lineRule="auto"/>
    </w:pPr>
    <w:rPr>
      <w:rFonts w:asciiTheme="minorHAnsi" w:hAnsiTheme="minorHAns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CB00DD"/>
    <w:rPr>
      <w:rFonts w:ascii="Rotis Sans Serif Std Light" w:hAnsi="Rotis Sans Serif Std Light"/>
    </w:rPr>
  </w:style>
  <w:style w:type="paragraph" w:styleId="Fuzeile">
    <w:name w:val="footer"/>
    <w:basedOn w:val="Standard"/>
    <w:link w:val="FuzeileZchn"/>
    <w:uiPriority w:val="99"/>
    <w:unhideWhenUsed/>
    <w:rsid w:val="00CB00DD"/>
    <w:pPr>
      <w:tabs>
        <w:tab w:val="center" w:pos="4536"/>
        <w:tab w:val="right" w:pos="9072"/>
      </w:tabs>
      <w:spacing w:after="0" w:line="240" w:lineRule="auto"/>
    </w:pPr>
    <w:rPr>
      <w:rFonts w:ascii="Rotis Sans Serif Std Light" w:hAnsi="Rotis Sans Serif Std Light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CB00DD"/>
    <w:rPr>
      <w:rFonts w:ascii="Rotis Sans Serif Std Light" w:hAnsi="Rotis Sans Serif Std Light"/>
    </w:rPr>
  </w:style>
  <w:style w:type="table" w:styleId="Tabellenraster">
    <w:name w:val="Table Grid"/>
    <w:basedOn w:val="NormaleTabelle"/>
    <w:uiPriority w:val="39"/>
    <w:rsid w:val="001938C5"/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1969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Jäger</dc:creator>
  <cp:keywords/>
  <dc:description/>
  <cp:lastModifiedBy>Heidi Seifert</cp:lastModifiedBy>
  <cp:revision>2</cp:revision>
  <dcterms:created xsi:type="dcterms:W3CDTF">2020-08-25T10:07:00Z</dcterms:created>
  <dcterms:modified xsi:type="dcterms:W3CDTF">2020-08-25T10:07:00Z</dcterms:modified>
</cp:coreProperties>
</file>